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057931E6" w:rsidR="00664D98" w:rsidRDefault="00664D98" w:rsidP="00664D98">
      <w:pPr>
        <w:pStyle w:val="Header"/>
        <w:tabs>
          <w:tab w:val="right" w:pos="9900"/>
          <w:tab w:val="right" w:pos="13323"/>
        </w:tabs>
        <w:rPr>
          <w:sz w:val="24"/>
          <w:szCs w:val="24"/>
          <w:lang w:val="pt-BR"/>
        </w:rPr>
      </w:pPr>
      <w:r>
        <w:rPr>
          <w:sz w:val="24"/>
          <w:szCs w:val="24"/>
          <w:lang w:val="pt-BR"/>
        </w:rPr>
        <w:t>3GPP TSG-RAN WG4 Meeting #8</w:t>
      </w:r>
      <w:r w:rsidR="00AE4634">
        <w:rPr>
          <w:sz w:val="24"/>
          <w:szCs w:val="24"/>
          <w:lang w:val="pt-BR"/>
        </w:rPr>
        <w:t>4</w:t>
      </w:r>
      <w:r>
        <w:rPr>
          <w:sz w:val="24"/>
          <w:szCs w:val="24"/>
          <w:lang w:val="pt-BR"/>
        </w:rPr>
        <w:tab/>
      </w:r>
      <w:r w:rsidRPr="00347BDE">
        <w:rPr>
          <w:sz w:val="24"/>
          <w:szCs w:val="24"/>
          <w:lang w:val="pt-BR"/>
        </w:rPr>
        <w:t>R4-17</w:t>
      </w:r>
      <w:r w:rsidR="00AE4634">
        <w:rPr>
          <w:sz w:val="24"/>
          <w:szCs w:val="24"/>
          <w:lang w:val="pt-BR"/>
        </w:rPr>
        <w:t>0</w:t>
      </w:r>
      <w:r w:rsidR="00714299">
        <w:rPr>
          <w:sz w:val="24"/>
          <w:szCs w:val="24"/>
          <w:lang w:val="pt-BR"/>
        </w:rPr>
        <w:t>7481</w:t>
      </w:r>
    </w:p>
    <w:p w14:paraId="21C0D1C7" w14:textId="77777777" w:rsidR="00664D98" w:rsidRDefault="00AE4634" w:rsidP="00664D98">
      <w:pPr>
        <w:pStyle w:val="BodyText"/>
        <w:rPr>
          <w:rFonts w:ascii="Arial" w:hAnsi="Arial"/>
          <w:b/>
          <w:noProof/>
          <w:lang w:val="pt-BR"/>
        </w:rPr>
      </w:pPr>
      <w:r>
        <w:rPr>
          <w:rFonts w:ascii="Arial" w:hAnsi="Arial"/>
          <w:b/>
          <w:noProof/>
          <w:lang w:val="pt-BR"/>
        </w:rPr>
        <w:t>Berlin</w:t>
      </w:r>
      <w:r w:rsidR="00664D98" w:rsidRPr="00BF1A2A">
        <w:rPr>
          <w:rFonts w:ascii="Arial" w:hAnsi="Arial"/>
          <w:b/>
          <w:noProof/>
          <w:lang w:val="pt-BR"/>
        </w:rPr>
        <w:t xml:space="preserve">, </w:t>
      </w:r>
      <w:r>
        <w:rPr>
          <w:rFonts w:ascii="Arial" w:hAnsi="Arial"/>
          <w:b/>
          <w:noProof/>
          <w:lang w:val="pt-BR"/>
        </w:rPr>
        <w:t>Germany, 21</w:t>
      </w:r>
      <w:r w:rsidR="00664D98" w:rsidRPr="00BF1A2A">
        <w:rPr>
          <w:rFonts w:ascii="Arial" w:hAnsi="Arial"/>
          <w:b/>
          <w:noProof/>
          <w:lang w:val="pt-BR"/>
        </w:rPr>
        <w:t xml:space="preserve"> – </w:t>
      </w:r>
      <w:r>
        <w:rPr>
          <w:rFonts w:ascii="Arial" w:hAnsi="Arial"/>
          <w:b/>
          <w:noProof/>
          <w:lang w:val="pt-BR"/>
        </w:rPr>
        <w:t>25</w:t>
      </w:r>
      <w:r w:rsidR="00664D98" w:rsidRPr="00BF1A2A">
        <w:rPr>
          <w:rFonts w:ascii="Arial" w:hAnsi="Arial"/>
          <w:b/>
          <w:noProof/>
          <w:lang w:val="pt-BR"/>
        </w:rPr>
        <w:t xml:space="preserve"> </w:t>
      </w:r>
      <w:r>
        <w:rPr>
          <w:rFonts w:ascii="Arial" w:hAnsi="Arial"/>
          <w:b/>
          <w:noProof/>
          <w:lang w:val="pt-BR"/>
        </w:rPr>
        <w:t>August</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253C5ACD"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AC0222">
        <w:t xml:space="preserve">TP for TR 37.843 on </w:t>
      </w:r>
      <w:r w:rsidR="00A70757">
        <w:t xml:space="preserve">RI </w:t>
      </w:r>
      <w:r w:rsidR="00AC0222">
        <w:t>spatial exclusion</w:t>
      </w:r>
    </w:p>
    <w:p w14:paraId="7E9B3BA8" w14:textId="48452619" w:rsidR="00664D98" w:rsidRPr="00F210EE" w:rsidRDefault="00664D98" w:rsidP="00664D98">
      <w:pPr>
        <w:pStyle w:val="BodyText"/>
        <w:spacing w:after="120"/>
        <w:rPr>
          <w:lang w:val="sv-SE"/>
        </w:rPr>
      </w:pPr>
      <w:r w:rsidRPr="00F210EE">
        <w:rPr>
          <w:b/>
          <w:lang w:val="sv-SE"/>
        </w:rPr>
        <w:t>Agenda item:</w:t>
      </w:r>
      <w:r w:rsidRPr="00F210EE">
        <w:rPr>
          <w:b/>
          <w:lang w:val="sv-SE"/>
        </w:rPr>
        <w:tab/>
      </w:r>
      <w:r w:rsidRPr="00F210EE">
        <w:rPr>
          <w:b/>
          <w:lang w:val="sv-SE"/>
        </w:rPr>
        <w:tab/>
      </w:r>
      <w:r w:rsidR="00094640">
        <w:rPr>
          <w:lang w:val="sv-SE"/>
        </w:rPr>
        <w:t>8.28.3.6</w:t>
      </w:r>
    </w:p>
    <w:p w14:paraId="244C963E" w14:textId="77777777" w:rsidR="00664D98" w:rsidRPr="005C2B50" w:rsidRDefault="00664D98" w:rsidP="00664D98">
      <w:pPr>
        <w:pStyle w:val="BodyText"/>
        <w:spacing w:after="120"/>
        <w:rPr>
          <w:b/>
        </w:rPr>
      </w:pPr>
      <w:r w:rsidRPr="005C2B50">
        <w:rPr>
          <w:b/>
        </w:rPr>
        <w:t>Document for:</w:t>
      </w:r>
      <w:r w:rsidRPr="005C2B50">
        <w:rPr>
          <w:b/>
        </w:rPr>
        <w:tab/>
      </w:r>
      <w:r>
        <w:t>Approval</w:t>
      </w:r>
    </w:p>
    <w:p w14:paraId="292C85E4" w14:textId="77777777" w:rsidR="00664D98" w:rsidRDefault="00664D98" w:rsidP="00664D98">
      <w:pPr>
        <w:pStyle w:val="Heading1"/>
        <w:rPr>
          <w:lang w:val="en-US"/>
        </w:rPr>
      </w:pPr>
      <w:r w:rsidRPr="006A67A0">
        <w:rPr>
          <w:lang w:val="en-US"/>
        </w:rPr>
        <w:t>Introduction</w:t>
      </w:r>
    </w:p>
    <w:p w14:paraId="2C194C9A" w14:textId="20FCE715" w:rsidR="00AE4634" w:rsidRDefault="00AE4634" w:rsidP="00A2368F">
      <w:pPr>
        <w:spacing w:line="276" w:lineRule="auto"/>
        <w:rPr>
          <w:color w:val="000000" w:themeColor="text1"/>
          <w:sz w:val="22"/>
        </w:rPr>
      </w:pPr>
      <w:r>
        <w:rPr>
          <w:color w:val="000000" w:themeColor="text1"/>
          <w:sz w:val="22"/>
        </w:rPr>
        <w:t>In RAN4-#8</w:t>
      </w:r>
      <w:r w:rsidR="00A70757">
        <w:rPr>
          <w:color w:val="000000" w:themeColor="text1"/>
          <w:sz w:val="22"/>
        </w:rPr>
        <w:t>3 two text proposals on Radiated Immunity (RI) for OTA AAS BS were approved. As stated in [</w:t>
      </w:r>
      <w:r w:rsidR="000B5C06">
        <w:rPr>
          <w:color w:val="000000" w:themeColor="text1"/>
          <w:sz w:val="22"/>
        </w:rPr>
        <w:t>1</w:t>
      </w:r>
      <w:r w:rsidR="00A70757">
        <w:rPr>
          <w:color w:val="000000" w:themeColor="text1"/>
          <w:sz w:val="22"/>
        </w:rPr>
        <w:t>] testing RI of an OTA AAS BS in the traditional way may cause the receiver be</w:t>
      </w:r>
      <w:r w:rsidR="000E3F41">
        <w:rPr>
          <w:color w:val="000000" w:themeColor="text1"/>
          <w:sz w:val="22"/>
        </w:rPr>
        <w:t>ing</w:t>
      </w:r>
      <w:r w:rsidR="00A70757">
        <w:rPr>
          <w:color w:val="000000" w:themeColor="text1"/>
          <w:sz w:val="22"/>
        </w:rPr>
        <w:t xml:space="preserve"> blocked (i.e. if the OOB blocking requirement is exceeded) and measures need to be taken in order to avoid this to happen. Limitations of the RI applicability in terms of frequency boundaries has been previously discussed in RAN4 meetings and also the possibility to specify spatial (angular) exclusions for RI testing. This contribution</w:t>
      </w:r>
      <w:r w:rsidR="00AC0222">
        <w:rPr>
          <w:color w:val="000000" w:themeColor="text1"/>
          <w:sz w:val="22"/>
        </w:rPr>
        <w:t xml:space="preserve"> is a text proposal for TR 37.843 on RI specifying necessary spatial exclusions based on </w:t>
      </w:r>
      <w:r w:rsidR="00A70757">
        <w:rPr>
          <w:color w:val="000000" w:themeColor="text1"/>
          <w:sz w:val="22"/>
        </w:rPr>
        <w:t>measurement data where an example AAS BS aperture has been used</w:t>
      </w:r>
      <w:r w:rsidR="00AE6F70">
        <w:rPr>
          <w:color w:val="000000" w:themeColor="text1"/>
          <w:sz w:val="22"/>
        </w:rPr>
        <w:t xml:space="preserve"> as EUT</w:t>
      </w:r>
      <w:r w:rsidR="00A70757">
        <w:rPr>
          <w:color w:val="000000" w:themeColor="text1"/>
          <w:sz w:val="22"/>
        </w:rPr>
        <w:t xml:space="preserve"> and an interferer </w:t>
      </w:r>
      <w:r w:rsidR="00F210EE">
        <w:rPr>
          <w:color w:val="000000" w:themeColor="text1"/>
          <w:sz w:val="22"/>
        </w:rPr>
        <w:t>h</w:t>
      </w:r>
      <w:r w:rsidR="00A70757">
        <w:rPr>
          <w:color w:val="000000" w:themeColor="text1"/>
          <w:sz w:val="22"/>
        </w:rPr>
        <w:t>as been applied using a traditional RI test setup</w:t>
      </w:r>
      <w:r w:rsidR="000B5C06">
        <w:rPr>
          <w:color w:val="000000" w:themeColor="text1"/>
          <w:sz w:val="22"/>
        </w:rPr>
        <w:t>. The measurements and results are presented in a discussion for RAN4-#84</w:t>
      </w:r>
      <w:r w:rsidR="00A70757">
        <w:rPr>
          <w:color w:val="000000" w:themeColor="text1"/>
          <w:sz w:val="22"/>
        </w:rPr>
        <w:t xml:space="preserve">. The power level received by the </w:t>
      </w:r>
      <w:r w:rsidR="00AE6F70">
        <w:rPr>
          <w:color w:val="000000" w:themeColor="text1"/>
          <w:sz w:val="22"/>
        </w:rPr>
        <w:t>EUT</w:t>
      </w:r>
      <w:r w:rsidR="00A70757">
        <w:rPr>
          <w:color w:val="000000" w:themeColor="text1"/>
          <w:sz w:val="22"/>
        </w:rPr>
        <w:t xml:space="preserve"> was monitored as the </w:t>
      </w:r>
      <w:r w:rsidR="00AE6F70">
        <w:rPr>
          <w:color w:val="000000" w:themeColor="text1"/>
          <w:sz w:val="22"/>
        </w:rPr>
        <w:t>EUT</w:t>
      </w:r>
      <w:r w:rsidR="00A70757">
        <w:rPr>
          <w:color w:val="000000" w:themeColor="text1"/>
          <w:sz w:val="22"/>
        </w:rPr>
        <w:t xml:space="preserve"> was rotated to different angular i</w:t>
      </w:r>
      <w:r w:rsidR="000E3F41">
        <w:rPr>
          <w:color w:val="000000" w:themeColor="text1"/>
          <w:sz w:val="22"/>
        </w:rPr>
        <w:t>ncidence</w:t>
      </w:r>
      <w:r w:rsidR="00AE6F70">
        <w:rPr>
          <w:color w:val="000000" w:themeColor="text1"/>
          <w:sz w:val="22"/>
        </w:rPr>
        <w:t xml:space="preserve"> of the interfering signal. </w:t>
      </w:r>
      <w:r w:rsidR="00A70757">
        <w:rPr>
          <w:color w:val="000000" w:themeColor="text1"/>
          <w:sz w:val="22"/>
        </w:rPr>
        <w:t xml:space="preserve"> </w:t>
      </w:r>
      <w:r w:rsidR="0048212B">
        <w:rPr>
          <w:color w:val="000000" w:themeColor="text1"/>
          <w:sz w:val="22"/>
        </w:rPr>
        <w:t xml:space="preserve"> </w:t>
      </w:r>
    </w:p>
    <w:p w14:paraId="4FCB1E65" w14:textId="52E42F70" w:rsidR="00AC0222" w:rsidRDefault="00AC0222" w:rsidP="00AC0222">
      <w:pPr>
        <w:pStyle w:val="Heading1"/>
        <w:rPr>
          <w:lang w:val="en-US"/>
        </w:rPr>
      </w:pPr>
      <w:r>
        <w:rPr>
          <w:lang w:val="en-US"/>
        </w:rPr>
        <w:t>Text Proposal</w:t>
      </w:r>
    </w:p>
    <w:p w14:paraId="3E59ED52" w14:textId="77777777" w:rsidR="00AC0222" w:rsidRDefault="00AC0222" w:rsidP="00AC0222">
      <w:pPr>
        <w:rPr>
          <w:color w:val="FF0000"/>
          <w:lang w:val="en-US"/>
        </w:rPr>
      </w:pPr>
      <w:r w:rsidRPr="00EA056D">
        <w:rPr>
          <w:color w:val="FF0000"/>
          <w:lang w:val="en-US"/>
        </w:rPr>
        <w:t>&lt;Start of TP&gt;</w:t>
      </w:r>
    </w:p>
    <w:p w14:paraId="1AF23A75" w14:textId="258333CA" w:rsidR="00AC0222" w:rsidRDefault="00AC0222" w:rsidP="00AC0222">
      <w:pPr>
        <w:pStyle w:val="Heading3"/>
      </w:pPr>
      <w:r>
        <w:t>8.6.3 Spatial exclusions for radiated immunity testing</w:t>
      </w:r>
    </w:p>
    <w:p w14:paraId="5490D7F1" w14:textId="5763073C" w:rsidR="00AC0222" w:rsidRDefault="00F210EE" w:rsidP="00F210EE">
      <w:pPr>
        <w:rPr>
          <w:color w:val="000000" w:themeColor="text1"/>
          <w:sz w:val="22"/>
        </w:rPr>
      </w:pPr>
      <w:r w:rsidRPr="00F210EE">
        <w:rPr>
          <w:color w:val="000000" w:themeColor="text1"/>
          <w:sz w:val="22"/>
        </w:rPr>
        <w:t>For OTA AAS BS the radiated immunity</w:t>
      </w:r>
      <w:r w:rsidR="00E11B53">
        <w:rPr>
          <w:color w:val="000000" w:themeColor="text1"/>
          <w:sz w:val="22"/>
        </w:rPr>
        <w:t xml:space="preserve"> (RI)</w:t>
      </w:r>
      <w:r w:rsidR="00887893">
        <w:rPr>
          <w:color w:val="000000" w:themeColor="text1"/>
          <w:sz w:val="22"/>
        </w:rPr>
        <w:t xml:space="preserve"> test</w:t>
      </w:r>
      <w:r w:rsidRPr="00F210EE">
        <w:rPr>
          <w:color w:val="000000" w:themeColor="text1"/>
          <w:sz w:val="22"/>
        </w:rPr>
        <w:t xml:space="preserve"> </w:t>
      </w:r>
      <w:r w:rsidR="00E11B53">
        <w:rPr>
          <w:color w:val="000000" w:themeColor="text1"/>
          <w:sz w:val="22"/>
        </w:rPr>
        <w:t xml:space="preserve">need to </w:t>
      </w:r>
      <w:r w:rsidRPr="00F210EE">
        <w:rPr>
          <w:color w:val="000000" w:themeColor="text1"/>
          <w:sz w:val="22"/>
        </w:rPr>
        <w:t>be r</w:t>
      </w:r>
      <w:r w:rsidR="004B016F">
        <w:rPr>
          <w:color w:val="000000" w:themeColor="text1"/>
          <w:sz w:val="22"/>
        </w:rPr>
        <w:t xml:space="preserve">educed to </w:t>
      </w:r>
      <w:r w:rsidR="00A15CF5">
        <w:rPr>
          <w:color w:val="000000" w:themeColor="text1"/>
          <w:sz w:val="22"/>
        </w:rPr>
        <w:t>fewer</w:t>
      </w:r>
      <w:r w:rsidR="004B016F">
        <w:rPr>
          <w:color w:val="000000" w:themeColor="text1"/>
          <w:sz w:val="22"/>
        </w:rPr>
        <w:t xml:space="preserve"> angular incidences. T</w:t>
      </w:r>
      <w:r w:rsidRPr="00F210EE">
        <w:rPr>
          <w:color w:val="000000" w:themeColor="text1"/>
          <w:sz w:val="22"/>
        </w:rPr>
        <w:t xml:space="preserve">he angular incidence where the front of the OTA AAS BS is facing the interferer range antenna </w:t>
      </w:r>
      <w:bookmarkStart w:id="0" w:name="_GoBack"/>
      <w:bookmarkEnd w:id="0"/>
      <w:r w:rsidR="00E11B53">
        <w:rPr>
          <w:color w:val="000000" w:themeColor="text1"/>
          <w:sz w:val="22"/>
        </w:rPr>
        <w:t xml:space="preserve">need to </w:t>
      </w:r>
      <w:r w:rsidRPr="00F210EE">
        <w:rPr>
          <w:color w:val="000000" w:themeColor="text1"/>
          <w:sz w:val="22"/>
        </w:rPr>
        <w:t>be omitted.</w:t>
      </w:r>
      <w:r>
        <w:rPr>
          <w:color w:val="000000" w:themeColor="text1"/>
          <w:sz w:val="22"/>
        </w:rPr>
        <w:t xml:space="preserve"> This is to protect the </w:t>
      </w:r>
      <w:r w:rsidR="00D04D5F">
        <w:rPr>
          <w:color w:val="000000" w:themeColor="text1"/>
          <w:sz w:val="22"/>
        </w:rPr>
        <w:t xml:space="preserve">receiver from being blocked due to received input power levels exceeding the OOB blocking limits. </w:t>
      </w:r>
    </w:p>
    <w:p w14:paraId="075853A0" w14:textId="60E5378C" w:rsidR="00AC0222" w:rsidRDefault="00AC0222" w:rsidP="00AC0222">
      <w:pPr>
        <w:rPr>
          <w:color w:val="FF0000"/>
          <w:lang w:val="en-US"/>
        </w:rPr>
      </w:pPr>
      <w:r w:rsidRPr="00EA056D">
        <w:rPr>
          <w:color w:val="FF0000"/>
          <w:lang w:val="en-US"/>
        </w:rPr>
        <w:t>&lt;</w:t>
      </w:r>
      <w:r>
        <w:rPr>
          <w:color w:val="FF0000"/>
          <w:lang w:val="en-US"/>
        </w:rPr>
        <w:t>End</w:t>
      </w:r>
      <w:r w:rsidRPr="00EA056D">
        <w:rPr>
          <w:color w:val="FF0000"/>
          <w:lang w:val="en-US"/>
        </w:rPr>
        <w:t xml:space="preserve"> TP&gt;</w:t>
      </w:r>
    </w:p>
    <w:p w14:paraId="66637634" w14:textId="77777777" w:rsidR="002C7DAA" w:rsidRDefault="002C7DAA" w:rsidP="002A1AB4">
      <w:pPr>
        <w:rPr>
          <w:color w:val="000000" w:themeColor="text1"/>
          <w:sz w:val="22"/>
        </w:rPr>
      </w:pPr>
    </w:p>
    <w:p w14:paraId="10BA86EE" w14:textId="2D949078" w:rsidR="00CD43A3" w:rsidRDefault="00CD43A3" w:rsidP="00CD43A3">
      <w:pPr>
        <w:pStyle w:val="Heading1"/>
      </w:pPr>
      <w:r w:rsidRPr="008F3124">
        <w:t>References</w:t>
      </w:r>
    </w:p>
    <w:p w14:paraId="3CB93C9B" w14:textId="77777777" w:rsidR="000B5C06" w:rsidRPr="00C939AC" w:rsidRDefault="000B5C06" w:rsidP="000B5C06">
      <w:pPr>
        <w:pStyle w:val="a"/>
        <w:rPr>
          <w:color w:val="000000" w:themeColor="text1"/>
          <w:lang w:eastAsia="zh-CN"/>
        </w:rPr>
      </w:pPr>
      <w:r>
        <w:rPr>
          <w:color w:val="000000" w:themeColor="text1"/>
          <w:lang w:val="en-US" w:eastAsia="zh-CN"/>
        </w:rPr>
        <w:t>R4-1706229</w:t>
      </w:r>
      <w:r>
        <w:rPr>
          <w:color w:val="000000" w:themeColor="text1"/>
          <w:lang w:val="en-US" w:eastAsia="zh-CN"/>
        </w:rPr>
        <w:tab/>
      </w:r>
      <w:r>
        <w:rPr>
          <w:color w:val="000000" w:themeColor="text1"/>
          <w:lang w:val="en-US" w:eastAsia="zh-CN"/>
        </w:rPr>
        <w:tab/>
      </w:r>
      <w:r w:rsidRPr="00C939AC">
        <w:rPr>
          <w:color w:val="000000" w:themeColor="text1"/>
          <w:lang w:val="en-US" w:eastAsia="zh-CN"/>
        </w:rPr>
        <w:t>TP for TR 37.843 EMC immunity for OTA AAS BS – general Section</w:t>
      </w:r>
      <w:r>
        <w:rPr>
          <w:color w:val="000000" w:themeColor="text1"/>
          <w:lang w:val="en-US" w:eastAsia="zh-CN"/>
        </w:rPr>
        <w:t>, Ericsson, RAN4-#83</w:t>
      </w:r>
    </w:p>
    <w:sectPr w:rsidR="000B5C06" w:rsidRPr="00C939AC"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54E51" w14:textId="77777777" w:rsidR="001E1BF5" w:rsidRDefault="001E1BF5">
      <w:r>
        <w:separator/>
      </w:r>
    </w:p>
  </w:endnote>
  <w:endnote w:type="continuationSeparator" w:id="0">
    <w:p w14:paraId="432B1F38" w14:textId="77777777" w:rsidR="001E1BF5" w:rsidRDefault="001E1BF5">
      <w:r>
        <w:continuationSeparator/>
      </w:r>
    </w:p>
  </w:endnote>
  <w:endnote w:type="continuationNotice" w:id="1">
    <w:p w14:paraId="49EF1A14" w14:textId="77777777" w:rsidR="001E1BF5" w:rsidRDefault="001E1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5BDB0" w14:textId="77777777" w:rsidR="001E1BF5" w:rsidRDefault="001E1BF5">
      <w:r>
        <w:separator/>
      </w:r>
    </w:p>
  </w:footnote>
  <w:footnote w:type="continuationSeparator" w:id="0">
    <w:p w14:paraId="015CCA71" w14:textId="77777777" w:rsidR="001E1BF5" w:rsidRDefault="001E1BF5">
      <w:r>
        <w:continuationSeparator/>
      </w:r>
    </w:p>
  </w:footnote>
  <w:footnote w:type="continuationNotice" w:id="1">
    <w:p w14:paraId="2297701C" w14:textId="77777777" w:rsidR="001E1BF5" w:rsidRDefault="001E1B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25"/>
  </w:num>
  <w:num w:numId="4">
    <w:abstractNumId w:val="12"/>
  </w:num>
  <w:num w:numId="5">
    <w:abstractNumId w:val="10"/>
  </w:num>
  <w:num w:numId="6">
    <w:abstractNumId w:val="18"/>
  </w:num>
  <w:num w:numId="7">
    <w:abstractNumId w:val="14"/>
  </w:num>
  <w:num w:numId="8">
    <w:abstractNumId w:val="7"/>
  </w:num>
  <w:num w:numId="9">
    <w:abstractNumId w:val="1"/>
  </w:num>
  <w:num w:numId="10">
    <w:abstractNumId w:val="19"/>
  </w:num>
  <w:num w:numId="11">
    <w:abstractNumId w:val="5"/>
  </w:num>
  <w:num w:numId="12">
    <w:abstractNumId w:val="16"/>
  </w:num>
  <w:num w:numId="13">
    <w:abstractNumId w:val="20"/>
  </w:num>
  <w:num w:numId="14">
    <w:abstractNumId w:val="11"/>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6"/>
  </w:num>
  <w:num w:numId="27">
    <w:abstractNumId w:val="17"/>
  </w:num>
  <w:num w:numId="28">
    <w:abstractNumId w:val="13"/>
  </w:num>
  <w:num w:numId="29">
    <w:abstractNumId w:val="6"/>
  </w:num>
  <w:num w:numId="30">
    <w:abstractNumId w:val="3"/>
  </w:num>
  <w:num w:numId="31">
    <w:abstractNumId w:val="23"/>
  </w:num>
  <w:num w:numId="32">
    <w:abstractNumId w:val="24"/>
  </w:num>
  <w:num w:numId="33">
    <w:abstractNumId w:val="9"/>
  </w:num>
  <w:num w:numId="34">
    <w:abstractNumId w:val="22"/>
  </w:num>
  <w:num w:numId="3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40"/>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C06"/>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BF5"/>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BEA"/>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F"/>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2FC"/>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299"/>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379"/>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4A5"/>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893"/>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1E47"/>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2F8"/>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CF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222"/>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B35"/>
    <w:rsid w:val="00C93F81"/>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D5F"/>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B53"/>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0EE"/>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2E3D"/>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0">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paragraph" w:customStyle="1" w:styleId="B3">
    <w:name w:val="B3+"/>
    <w:basedOn w:val="B30"/>
    <w:rsid w:val="00AC0222"/>
    <w:pPr>
      <w:numPr>
        <w:numId w:val="35"/>
      </w:numPr>
      <w:tabs>
        <w:tab w:val="left" w:pos="1134"/>
      </w:tabs>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22CBC-DD6B-4EF4-B49A-CF0E73404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1686</TotalTime>
  <Pages>1</Pages>
  <Words>269</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Björn Flach</cp:lastModifiedBy>
  <cp:revision>47</cp:revision>
  <cp:lastPrinted>2015-01-14T11:53:00Z</cp:lastPrinted>
  <dcterms:created xsi:type="dcterms:W3CDTF">2017-04-06T00:27:00Z</dcterms:created>
  <dcterms:modified xsi:type="dcterms:W3CDTF">2017-08-11T07:44:00Z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